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092, de 15 de agosto de 2022 </w:t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diária a servidor e dá outras providências.”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283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tabs>
          <w:tab w:val="right" w:pos="2880"/>
        </w:tabs>
        <w:spacing w:line="360" w:lineRule="auto"/>
        <w:ind w:firstLine="10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Conceder ao Servidor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ANDRÉ RIBEIRO DE GOVEIA,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lotado na Secretaria Municipal de Educação, na função de Secretário Municipal de Educação, a quantia de 05 diárias, sendo cada diária no valor de R$ 300,00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(trezentos reais), s</w:t>
      </w:r>
      <w:r w:rsidDel="00000000" w:rsidR="00000000" w:rsidRPr="00000000">
        <w:rPr>
          <w:b w:val="0"/>
          <w:i w:val="0"/>
          <w:rtl w:val="0"/>
        </w:rPr>
        <w:t xml:space="preserve">omando um total de R$ 1.500,00 (mil e quinhentos reais)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para despesas com alimentação e hospedagem durante viagem a cidade de Brasília - DF,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no período de 05:00h do dia 15/08/2022 às 06:00h do dia 20/08/2022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, para participar do VII Fórum Extraordinário da Undime Seccional.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15 dias do mês de agosto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0mmdGvbO4m4yZuBhuDDi4c5J+Q==">AMUW2mUjP8xsXQAZ7cG7JXGks2bp+4U44pZKfx0RKLh2V3AVDLoxoeqmHxC4r4Lr1oyxqYzPwrWuv7Y5vHYPK49oxtLtHwBY8UlvjnOlf5ZYEkhC+7ff0bX4k1gJFlUIDx1ABJ6tSzRy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2022-07-18T14:14:00Z</dcterms:created>
  <dc:creator>WinXP</dc:creator>
</cp:coreProperties>
</file>