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b w:val="0"/>
          <w:sz w:val="23"/>
          <w:szCs w:val="23"/>
          <w:vertAlign w:val="baseline"/>
        </w:rPr>
      </w:pPr>
      <w:r w:rsidDel="00000000" w:rsidR="00000000" w:rsidRPr="00000000">
        <w:rPr>
          <w:rtl w:val="0"/>
        </w:rPr>
      </w:r>
    </w:p>
    <w:p w:rsidR="00000000" w:rsidDel="00000000" w:rsidP="00000000" w:rsidRDefault="00000000" w:rsidRPr="00000000" w14:paraId="00000002">
      <w:pPr>
        <w:jc w:val="both"/>
        <w:rPr>
          <w:vertAlign w:val="baseline"/>
        </w:rPr>
      </w:pPr>
      <w:r w:rsidDel="00000000" w:rsidR="00000000" w:rsidRPr="00000000">
        <w:rPr>
          <w:b w:val="1"/>
          <w:vertAlign w:val="baseline"/>
          <w:rtl w:val="0"/>
        </w:rPr>
        <w:t xml:space="preserve">DECRETO Nº. 068/2022      </w:t>
      </w:r>
      <w:r w:rsidDel="00000000" w:rsidR="00000000" w:rsidRPr="00000000">
        <w:rPr>
          <w:vertAlign w:val="baseline"/>
          <w:rtl w:val="0"/>
        </w:rPr>
        <w:t xml:space="preserve">                                                  Tocantínia, 23 de junho de 2022.</w:t>
      </w:r>
    </w:p>
    <w:p w:rsidR="00000000" w:rsidDel="00000000" w:rsidP="00000000" w:rsidRDefault="00000000" w:rsidRPr="00000000" w14:paraId="00000003">
      <w:pPr>
        <w:jc w:val="both"/>
        <w:rPr>
          <w:vertAlign w:val="baseline"/>
        </w:rPr>
      </w:pPr>
      <w:r w:rsidDel="00000000" w:rsidR="00000000" w:rsidRPr="00000000">
        <w:rPr>
          <w:rtl w:val="0"/>
        </w:rPr>
      </w:r>
    </w:p>
    <w:p w:rsidR="00000000" w:rsidDel="00000000" w:rsidP="00000000" w:rsidRDefault="00000000" w:rsidRPr="00000000" w14:paraId="00000004">
      <w:pPr>
        <w:ind w:left="4248" w:firstLine="0"/>
        <w:jc w:val="both"/>
        <w:rPr>
          <w:b w:val="0"/>
          <w:i w:val="0"/>
          <w:vertAlign w:val="baseline"/>
        </w:rPr>
      </w:pPr>
      <w:r w:rsidDel="00000000" w:rsidR="00000000" w:rsidRPr="00000000">
        <w:rPr>
          <w:b w:val="1"/>
          <w:i w:val="1"/>
          <w:vertAlign w:val="baseline"/>
          <w:rtl w:val="0"/>
        </w:rPr>
        <w:t xml:space="preserve">“Concede recesso funcional aos servidores municipais e dá outras providências.”</w:t>
      </w:r>
      <w:r w:rsidDel="00000000" w:rsidR="00000000" w:rsidRPr="00000000">
        <w:rPr>
          <w:rtl w:val="0"/>
        </w:rPr>
      </w:r>
    </w:p>
    <w:p w:rsidR="00000000" w:rsidDel="00000000" w:rsidP="00000000" w:rsidRDefault="00000000" w:rsidRPr="00000000" w14:paraId="00000005">
      <w:pPr>
        <w:ind w:left="4248" w:firstLine="0"/>
        <w:jc w:val="both"/>
        <w:rPr>
          <w:b w:val="0"/>
          <w:i w:val="0"/>
          <w:vertAlign w:val="baseline"/>
        </w:rPr>
      </w:pPr>
      <w:r w:rsidDel="00000000" w:rsidR="00000000" w:rsidRPr="00000000">
        <w:rPr>
          <w:rtl w:val="0"/>
        </w:rPr>
      </w:r>
    </w:p>
    <w:p w:rsidR="00000000" w:rsidDel="00000000" w:rsidP="00000000" w:rsidRDefault="00000000" w:rsidRPr="00000000" w14:paraId="00000006">
      <w:pPr>
        <w:ind w:firstLine="1695"/>
        <w:jc w:val="both"/>
        <w:rPr>
          <w:vertAlign w:val="baseline"/>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7">
      <w:pPr>
        <w:ind w:firstLine="708"/>
        <w:jc w:val="both"/>
        <w:rPr>
          <w:vertAlign w:val="baseline"/>
        </w:rPr>
      </w:pPr>
      <w:r w:rsidDel="00000000" w:rsidR="00000000" w:rsidRPr="00000000">
        <w:rPr>
          <w:b w:val="1"/>
          <w:vertAlign w:val="baseline"/>
          <w:rtl w:val="0"/>
        </w:rPr>
        <w:t xml:space="preserve">O Prefeito Municipal de Tocantínia, Estado do Tocantins</w:t>
      </w:r>
      <w:r w:rsidDel="00000000" w:rsidR="00000000" w:rsidRPr="00000000">
        <w:rPr>
          <w:vertAlign w:val="baseline"/>
          <w:rtl w:val="0"/>
        </w:rPr>
        <w:t xml:space="preserve">, no uso de suas atribuições legais, conferidas pela Lei Orgânica do Município, e;</w:t>
      </w:r>
    </w:p>
    <w:p w:rsidR="00000000" w:rsidDel="00000000" w:rsidP="00000000" w:rsidRDefault="00000000" w:rsidRPr="00000000" w14:paraId="00000008">
      <w:pPr>
        <w:ind w:firstLine="1695"/>
        <w:jc w:val="both"/>
        <w:rPr>
          <w:vertAlign w:val="baseline"/>
        </w:rPr>
      </w:pPr>
      <w:r w:rsidDel="00000000" w:rsidR="00000000" w:rsidRPr="00000000">
        <w:rPr>
          <w:rtl w:val="0"/>
        </w:rPr>
      </w:r>
    </w:p>
    <w:p w:rsidR="00000000" w:rsidDel="00000000" w:rsidP="00000000" w:rsidRDefault="00000000" w:rsidRPr="00000000" w14:paraId="00000009">
      <w:pPr>
        <w:ind w:firstLine="708"/>
        <w:jc w:val="both"/>
        <w:rPr>
          <w:vertAlign w:val="baseline"/>
        </w:rPr>
      </w:pPr>
      <w:r w:rsidDel="00000000" w:rsidR="00000000" w:rsidRPr="00000000">
        <w:rPr>
          <w:b w:val="1"/>
          <w:vertAlign w:val="baseline"/>
          <w:rtl w:val="0"/>
        </w:rPr>
        <w:t xml:space="preserve">Considerando</w:t>
      </w:r>
      <w:r w:rsidDel="00000000" w:rsidR="00000000" w:rsidRPr="00000000">
        <w:rPr>
          <w:vertAlign w:val="baseline"/>
          <w:rtl w:val="0"/>
        </w:rPr>
        <w:t xml:space="preserve"> que as atividades administrativas na Prefeitura Municipal de Tocantínia encontram-se normalizadas e que, neste período, como de costume, é pequeno o fluxo de munícipes a procura dos serviços administrativos colocados a seu dispor; </w:t>
      </w:r>
    </w:p>
    <w:p w:rsidR="00000000" w:rsidDel="00000000" w:rsidP="00000000" w:rsidRDefault="00000000" w:rsidRPr="00000000" w14:paraId="0000000A">
      <w:pPr>
        <w:ind w:firstLine="1695"/>
        <w:jc w:val="both"/>
        <w:rPr>
          <w:vertAlign w:val="baseline"/>
        </w:rPr>
      </w:pPr>
      <w:r w:rsidDel="00000000" w:rsidR="00000000" w:rsidRPr="00000000">
        <w:rPr>
          <w:rtl w:val="0"/>
        </w:rPr>
      </w:r>
    </w:p>
    <w:p w:rsidR="00000000" w:rsidDel="00000000" w:rsidP="00000000" w:rsidRDefault="00000000" w:rsidRPr="00000000" w14:paraId="0000000B">
      <w:pPr>
        <w:ind w:firstLine="708"/>
        <w:jc w:val="both"/>
        <w:rPr>
          <w:vertAlign w:val="baseline"/>
        </w:rPr>
      </w:pPr>
      <w:r w:rsidDel="00000000" w:rsidR="00000000" w:rsidRPr="00000000">
        <w:rPr>
          <w:b w:val="1"/>
          <w:vertAlign w:val="baseline"/>
          <w:rtl w:val="0"/>
        </w:rPr>
        <w:t xml:space="preserve">Considerando</w:t>
      </w:r>
      <w:r w:rsidDel="00000000" w:rsidR="00000000" w:rsidRPr="00000000">
        <w:rPr>
          <w:vertAlign w:val="baseline"/>
          <w:rtl w:val="0"/>
        </w:rPr>
        <w:t xml:space="preserve">, também, o período de férias regulares nas escolas, e a necessidade do Executivo municipal buscar meios para reduzir gastos com a máquina administrativa;</w:t>
      </w:r>
    </w:p>
    <w:p w:rsidR="00000000" w:rsidDel="00000000" w:rsidP="00000000" w:rsidRDefault="00000000" w:rsidRPr="00000000" w14:paraId="0000000C">
      <w:pPr>
        <w:jc w:val="both"/>
        <w:rPr>
          <w:vertAlign w:val="baseline"/>
        </w:rPr>
      </w:pPr>
      <w:r w:rsidDel="00000000" w:rsidR="00000000" w:rsidRPr="00000000">
        <w:rPr>
          <w:vertAlign w:val="baseline"/>
          <w:rtl w:val="0"/>
        </w:rPr>
        <w:t xml:space="preserve">           </w:t>
      </w:r>
    </w:p>
    <w:p w:rsidR="00000000" w:rsidDel="00000000" w:rsidP="00000000" w:rsidRDefault="00000000" w:rsidRPr="00000000" w14:paraId="0000000D">
      <w:pPr>
        <w:jc w:val="both"/>
        <w:rPr>
          <w:b w:val="0"/>
          <w:vertAlign w:val="baseline"/>
        </w:rPr>
      </w:pPr>
      <w:r w:rsidDel="00000000" w:rsidR="00000000" w:rsidRPr="00000000">
        <w:rPr>
          <w:vertAlign w:val="baseline"/>
          <w:rtl w:val="0"/>
        </w:rPr>
        <w:t xml:space="preserve">           </w:t>
      </w:r>
      <w:r w:rsidDel="00000000" w:rsidR="00000000" w:rsidRPr="00000000">
        <w:rPr>
          <w:b w:val="1"/>
          <w:vertAlign w:val="baseline"/>
          <w:rtl w:val="0"/>
        </w:rPr>
        <w:t xml:space="preserve">RESOLVE:</w:t>
      </w:r>
      <w:r w:rsidDel="00000000" w:rsidR="00000000" w:rsidRPr="00000000">
        <w:rPr>
          <w:rtl w:val="0"/>
        </w:rPr>
      </w:r>
    </w:p>
    <w:p w:rsidR="00000000" w:rsidDel="00000000" w:rsidP="00000000" w:rsidRDefault="00000000" w:rsidRPr="00000000" w14:paraId="0000000E">
      <w:pPr>
        <w:ind w:firstLine="1695"/>
        <w:jc w:val="both"/>
        <w:rPr>
          <w:vertAlign w:val="baseline"/>
        </w:rPr>
      </w:pPr>
      <w:r w:rsidDel="00000000" w:rsidR="00000000" w:rsidRPr="00000000">
        <w:rPr>
          <w:rtl w:val="0"/>
        </w:rPr>
      </w:r>
    </w:p>
    <w:p w:rsidR="00000000" w:rsidDel="00000000" w:rsidP="00000000" w:rsidRDefault="00000000" w:rsidRPr="00000000" w14:paraId="0000000F">
      <w:pPr>
        <w:tabs>
          <w:tab w:val="left" w:pos="0"/>
        </w:tabs>
        <w:jc w:val="both"/>
        <w:rPr>
          <w:vertAlign w:val="baseline"/>
        </w:rPr>
      </w:pPr>
      <w:r w:rsidDel="00000000" w:rsidR="00000000" w:rsidRPr="00000000">
        <w:rPr>
          <w:b w:val="1"/>
          <w:vertAlign w:val="baseline"/>
          <w:rtl w:val="0"/>
        </w:rPr>
        <w:tab/>
        <w:t xml:space="preserve">Art.1º</w:t>
      </w:r>
      <w:r w:rsidDel="00000000" w:rsidR="00000000" w:rsidRPr="00000000">
        <w:rPr>
          <w:vertAlign w:val="baseline"/>
          <w:rtl w:val="0"/>
        </w:rPr>
        <w:t xml:space="preserve"> - Conceder recesso funcional aos servidores municipais no mês de julho de 2022, em duas etapas, de 15 dias cada, ficando determinado para que cada secretário elabore plano de escala dos servidores vinculados as respectivas secretarias, afim de que todos gozem do referido recesso e em hipótese alguma fique nenhum setor descoberto de atendimento durante o período.</w:t>
      </w:r>
    </w:p>
    <w:p w:rsidR="00000000" w:rsidDel="00000000" w:rsidP="00000000" w:rsidRDefault="00000000" w:rsidRPr="00000000" w14:paraId="00000010">
      <w:pPr>
        <w:tabs>
          <w:tab w:val="left" w:pos="0"/>
        </w:tabs>
        <w:jc w:val="both"/>
        <w:rPr>
          <w:vertAlign w:val="baseline"/>
        </w:rPr>
      </w:pPr>
      <w:r w:rsidDel="00000000" w:rsidR="00000000" w:rsidRPr="00000000">
        <w:rPr>
          <w:rtl w:val="0"/>
        </w:rPr>
      </w:r>
    </w:p>
    <w:p w:rsidR="00000000" w:rsidDel="00000000" w:rsidP="00000000" w:rsidRDefault="00000000" w:rsidRPr="00000000" w14:paraId="00000011">
      <w:pPr>
        <w:tabs>
          <w:tab w:val="left" w:pos="0"/>
        </w:tabs>
        <w:jc w:val="both"/>
        <w:rPr>
          <w:vertAlign w:val="baseline"/>
        </w:rPr>
      </w:pPr>
      <w:r w:rsidDel="00000000" w:rsidR="00000000" w:rsidRPr="00000000">
        <w:rPr>
          <w:vertAlign w:val="baseline"/>
          <w:rtl w:val="0"/>
        </w:rPr>
        <w:tab/>
      </w:r>
      <w:r w:rsidDel="00000000" w:rsidR="00000000" w:rsidRPr="00000000">
        <w:rPr>
          <w:b w:val="1"/>
          <w:vertAlign w:val="baseline"/>
          <w:rtl w:val="0"/>
        </w:rPr>
        <w:t xml:space="preserve">Parágrafo Primeiro</w:t>
      </w:r>
      <w:r w:rsidDel="00000000" w:rsidR="00000000" w:rsidRPr="00000000">
        <w:rPr>
          <w:vertAlign w:val="baseline"/>
          <w:rtl w:val="0"/>
        </w:rPr>
        <w:t xml:space="preserve"> – Os períodos do recesso serão de 01(primeiro) a 15(quinze), e 16(dezesseis) a 30(trinta) de julho, retornando o funcionamento normal em 01 de agosto de 2022. </w:t>
      </w:r>
    </w:p>
    <w:p w:rsidR="00000000" w:rsidDel="00000000" w:rsidP="00000000" w:rsidRDefault="00000000" w:rsidRPr="00000000" w14:paraId="00000012">
      <w:pPr>
        <w:tabs>
          <w:tab w:val="left" w:pos="0"/>
        </w:tabs>
        <w:jc w:val="both"/>
        <w:rPr>
          <w:vertAlign w:val="baseline"/>
        </w:rPr>
      </w:pPr>
      <w:r w:rsidDel="00000000" w:rsidR="00000000" w:rsidRPr="00000000">
        <w:rPr>
          <w:rtl w:val="0"/>
        </w:rPr>
      </w:r>
    </w:p>
    <w:p w:rsidR="00000000" w:rsidDel="00000000" w:rsidP="00000000" w:rsidRDefault="00000000" w:rsidRPr="00000000" w14:paraId="00000013">
      <w:pPr>
        <w:ind w:firstLine="708"/>
        <w:jc w:val="both"/>
        <w:rPr>
          <w:vertAlign w:val="baseline"/>
        </w:rPr>
      </w:pPr>
      <w:r w:rsidDel="00000000" w:rsidR="00000000" w:rsidRPr="00000000">
        <w:rPr>
          <w:b w:val="1"/>
          <w:vertAlign w:val="baseline"/>
          <w:rtl w:val="0"/>
        </w:rPr>
        <w:t xml:space="preserve">Art. 2º</w:t>
      </w:r>
      <w:r w:rsidDel="00000000" w:rsidR="00000000" w:rsidRPr="00000000">
        <w:rPr>
          <w:vertAlign w:val="baseline"/>
          <w:rtl w:val="0"/>
        </w:rPr>
        <w:t xml:space="preserve"> - Este Decreto entra em vigor na data de sua publicação, revogando-se as disposições em contrário.</w:t>
      </w:r>
    </w:p>
    <w:p w:rsidR="00000000" w:rsidDel="00000000" w:rsidP="00000000" w:rsidRDefault="00000000" w:rsidRPr="00000000" w14:paraId="00000014">
      <w:pPr>
        <w:ind w:firstLine="708"/>
        <w:jc w:val="both"/>
        <w:rPr>
          <w:vertAlign w:val="baseline"/>
        </w:rPr>
      </w:pPr>
      <w:r w:rsidDel="00000000" w:rsidR="00000000" w:rsidRPr="00000000">
        <w:rPr>
          <w:rtl w:val="0"/>
        </w:rPr>
      </w:r>
    </w:p>
    <w:p w:rsidR="00000000" w:rsidDel="00000000" w:rsidP="00000000" w:rsidRDefault="00000000" w:rsidRPr="00000000" w14:paraId="00000015">
      <w:pPr>
        <w:ind w:firstLine="708"/>
        <w:jc w:val="both"/>
        <w:rPr>
          <w:b w:val="0"/>
          <w:vertAlign w:val="baseline"/>
        </w:rPr>
      </w:pPr>
      <w:r w:rsidDel="00000000" w:rsidR="00000000" w:rsidRPr="00000000">
        <w:rPr>
          <w:b w:val="1"/>
          <w:vertAlign w:val="baseline"/>
          <w:rtl w:val="0"/>
        </w:rPr>
        <w:t xml:space="preserve">Registra-se, Publica-se e Cumpra-se.</w:t>
      </w:r>
      <w:r w:rsidDel="00000000" w:rsidR="00000000" w:rsidRPr="00000000">
        <w:rPr>
          <w:rtl w:val="0"/>
        </w:rPr>
      </w:r>
    </w:p>
    <w:p w:rsidR="00000000" w:rsidDel="00000000" w:rsidP="00000000" w:rsidRDefault="00000000" w:rsidRPr="00000000" w14:paraId="00000016">
      <w:pPr>
        <w:jc w:val="both"/>
        <w:rPr>
          <w:b w:val="0"/>
          <w:vertAlign w:val="baseline"/>
        </w:rPr>
      </w:pPr>
      <w:r w:rsidDel="00000000" w:rsidR="00000000" w:rsidRPr="00000000">
        <w:rPr>
          <w:rtl w:val="0"/>
        </w:rPr>
      </w:r>
    </w:p>
    <w:p w:rsidR="00000000" w:rsidDel="00000000" w:rsidP="00000000" w:rsidRDefault="00000000" w:rsidRPr="00000000" w14:paraId="00000017">
      <w:pPr>
        <w:ind w:firstLine="708"/>
        <w:jc w:val="both"/>
        <w:rPr>
          <w:vertAlign w:val="baseline"/>
        </w:rPr>
      </w:pPr>
      <w:r w:rsidDel="00000000" w:rsidR="00000000" w:rsidRPr="00000000">
        <w:rPr>
          <w:b w:val="1"/>
          <w:vertAlign w:val="baseline"/>
          <w:rtl w:val="0"/>
        </w:rPr>
        <w:t xml:space="preserve">GABINETE DO PREFEITO MUNICIPAL DE TOCANTÍNIA-TO, </w:t>
      </w:r>
      <w:r w:rsidDel="00000000" w:rsidR="00000000" w:rsidRPr="00000000">
        <w:rPr>
          <w:vertAlign w:val="baseline"/>
          <w:rtl w:val="0"/>
        </w:rPr>
        <w:t xml:space="preserve">aos 23 dias do mês de junho de 2022.</w:t>
      </w:r>
    </w:p>
    <w:p w:rsidR="00000000" w:rsidDel="00000000" w:rsidP="00000000" w:rsidRDefault="00000000" w:rsidRPr="00000000" w14:paraId="00000018">
      <w:pPr>
        <w:ind w:firstLine="1695"/>
        <w:jc w:val="both"/>
        <w:rPr>
          <w:vertAlign w:val="baseline"/>
        </w:rPr>
      </w:pPr>
      <w:r w:rsidDel="00000000" w:rsidR="00000000" w:rsidRPr="00000000">
        <w:rPr>
          <w:rtl w:val="0"/>
        </w:rPr>
      </w:r>
    </w:p>
    <w:p w:rsidR="00000000" w:rsidDel="00000000" w:rsidP="00000000" w:rsidRDefault="00000000" w:rsidRPr="00000000" w14:paraId="00000019">
      <w:pPr>
        <w:ind w:firstLine="1695"/>
        <w:jc w:val="both"/>
        <w:rPr>
          <w:vertAlign w:val="baseline"/>
        </w:rPr>
      </w:pPr>
      <w:r w:rsidDel="00000000" w:rsidR="00000000" w:rsidRPr="00000000">
        <w:rPr>
          <w:rtl w:val="0"/>
        </w:rPr>
      </w:r>
    </w:p>
    <w:p w:rsidR="00000000" w:rsidDel="00000000" w:rsidP="00000000" w:rsidRDefault="00000000" w:rsidRPr="00000000" w14:paraId="0000001A">
      <w:pPr>
        <w:tabs>
          <w:tab w:val="left" w:pos="3860"/>
        </w:tabs>
        <w:rPr>
          <w:vertAlign w:val="baseline"/>
        </w:rPr>
      </w:pPr>
      <w:r w:rsidDel="00000000" w:rsidR="00000000" w:rsidRPr="00000000">
        <w:rPr>
          <w:vertAlign w:val="baseline"/>
          <w:rtl w:val="0"/>
        </w:rPr>
        <w:t xml:space="preserve">   </w:t>
      </w:r>
    </w:p>
    <w:p w:rsidR="00000000" w:rsidDel="00000000" w:rsidP="00000000" w:rsidRDefault="00000000" w:rsidRPr="00000000" w14:paraId="0000001B">
      <w:pPr>
        <w:jc w:val="center"/>
        <w:rPr>
          <w:b w:val="0"/>
          <w:vertAlign w:val="baseline"/>
        </w:rPr>
      </w:pPr>
      <w:r w:rsidDel="00000000" w:rsidR="00000000" w:rsidRPr="00000000">
        <w:rPr>
          <w:b w:val="1"/>
          <w:vertAlign w:val="baseline"/>
          <w:rtl w:val="0"/>
        </w:rPr>
        <w:t xml:space="preserve">MANOEL SILVINO GOMES NETO</w:t>
      </w:r>
      <w:r w:rsidDel="00000000" w:rsidR="00000000" w:rsidRPr="00000000">
        <w:rPr>
          <w:rtl w:val="0"/>
        </w:rPr>
      </w:r>
    </w:p>
    <w:p w:rsidR="00000000" w:rsidDel="00000000" w:rsidP="00000000" w:rsidRDefault="00000000" w:rsidRPr="00000000" w14:paraId="0000001C">
      <w:pPr>
        <w:jc w:val="center"/>
        <w:rPr>
          <w:vertAlign w:val="baseline"/>
        </w:rPr>
      </w:pPr>
      <w:r w:rsidDel="00000000" w:rsidR="00000000" w:rsidRPr="00000000">
        <w:rPr>
          <w:vertAlign w:val="baseline"/>
          <w:rtl w:val="0"/>
        </w:rPr>
        <w:t xml:space="preserve">Prefeito Municipal</w:t>
      </w:r>
    </w:p>
    <w:p w:rsidR="00000000" w:rsidDel="00000000" w:rsidP="00000000" w:rsidRDefault="00000000" w:rsidRPr="00000000" w14:paraId="0000001D">
      <w:pPr>
        <w:rPr>
          <w:i w:val="0"/>
          <w:vertAlign w:val="baseline"/>
        </w:rPr>
      </w:pPr>
      <w:r w:rsidDel="00000000" w:rsidR="00000000" w:rsidRPr="00000000">
        <w:rPr>
          <w:rtl w:val="0"/>
        </w:rPr>
      </w:r>
    </w:p>
    <w:p w:rsidR="00000000" w:rsidDel="00000000" w:rsidP="00000000" w:rsidRDefault="00000000" w:rsidRPr="00000000" w14:paraId="0000001E">
      <w:pPr>
        <w:jc w:val="center"/>
        <w:rPr>
          <w:i w:val="0"/>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 w:val="right" w:pos="8853"/>
        </w:tabs>
        <w:spacing w:after="0" w:before="0" w:line="240" w:lineRule="auto"/>
        <w:ind w:left="0" w:right="36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Avenida Tocantins, nº 220, Centro, Tocantínia/TO. CEP: 77.640.000</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36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Tel./ Fax: (63) 3367-1277 - E-mail: </w:t>
      </w:r>
      <w:hyperlink r:id="rId7">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tocantinia1720@gmail.com</w:t>
        </w:r>
      </w:hyperlink>
      <w:r w:rsidDel="00000000" w:rsidR="00000000" w:rsidRPr="00000000">
        <w:rPr>
          <w:rtl w:val="0"/>
        </w:rPr>
      </w:r>
    </w:p>
    <w:sectPr>
      <w:headerReference r:id="rId8" w:type="default"/>
      <w:pgSz w:h="16840" w:w="11907" w:orient="portrait"/>
      <w:pgMar w:bottom="181" w:top="1134" w:left="1418" w:right="1418" w:header="709" w:footer="68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jc w:val="center"/>
      <w:rPr>
        <w:vertAlign w:val="baseline"/>
      </w:rPr>
    </w:pP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posOffset>6943407</wp:posOffset>
              </wp:positionH>
              <wp:positionV relativeFrom="page">
                <wp:posOffset>7522528</wp:posOffset>
              </wp:positionV>
              <wp:extent cx="520065" cy="2192655"/>
              <wp:effectExtent b="0" l="0" r="0" t="0"/>
              <wp:wrapNone/>
              <wp:docPr id="1026" name=""/>
              <a:graphic>
                <a:graphicData uri="http://schemas.microsoft.com/office/word/2010/wordprocessingShape">
                  <wps:wsp>
                    <wps:cNvSpPr/>
                    <wps:cNvPr id="2" name="Shape 2"/>
                    <wps:spPr>
                      <a:xfrm rot="-5400000">
                        <a:off x="4254435" y="3524730"/>
                        <a:ext cx="2183130" cy="5105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mbria" w:cs="Cambria" w:eastAsia="Cambria" w:hAnsi="Cambria"/>
                              <w:b w:val="0"/>
                              <w:i w:val="0"/>
                              <w:smallCaps w:val="0"/>
                              <w:strike w:val="0"/>
                              <w:color w:val="000000"/>
                              <w:sz w:val="24"/>
                              <w:vertAlign w:val="baseline"/>
                            </w:rPr>
                            <w:t xml:space="preserve">Página</w:t>
                          </w:r>
                          <w:r w:rsidDel="00000000" w:rsidR="00000000" w:rsidRPr="00000000">
                            <w:rPr>
                              <w:rFonts w:ascii="Arial" w:cs="Arial" w:eastAsia="Arial" w:hAnsi="Arial"/>
                              <w:b w:val="0"/>
                              <w:i w:val="0"/>
                              <w:smallCaps w:val="0"/>
                              <w:strike w:val="0"/>
                              <w:color w:val="000000"/>
                              <w:sz w:val="24"/>
                              <w:vertAlign w:val="baseline"/>
                            </w:rPr>
                            <w:t xml:space="preserve">PAGE    \* MERGEFORMAT</w:t>
                          </w:r>
                          <w:r w:rsidDel="00000000" w:rsidR="00000000" w:rsidRPr="00000000">
                            <w:rPr>
                              <w:rFonts w:ascii="Cambria" w:cs="Cambria" w:eastAsia="Cambria" w:hAnsi="Cambria"/>
                              <w:b w:val="0"/>
                              <w:i w:val="0"/>
                              <w:smallCaps w:val="0"/>
                              <w:strike w:val="0"/>
                              <w:color w:val="000000"/>
                              <w:sz w:val="44"/>
                              <w:vertAlign w:val="baseline"/>
                            </w:rPr>
                            <w:t xml:space="preserve">1</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mbria" w:cs="Cambria" w:eastAsia="Cambria" w:hAnsi="Cambria"/>
                              <w:b w:val="0"/>
                              <w:i w:val="0"/>
                              <w:smallCaps w:val="0"/>
                              <w:strike w:val="0"/>
                              <w:color w:val="000000"/>
                              <w:sz w:val="44"/>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6943407</wp:posOffset>
              </wp:positionH>
              <wp:positionV relativeFrom="page">
                <wp:posOffset>7522528</wp:posOffset>
              </wp:positionV>
              <wp:extent cx="520065" cy="2192655"/>
              <wp:effectExtent b="0" l="0" r="0" t="0"/>
              <wp:wrapNone/>
              <wp:docPr id="1026"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20065" cy="2192655"/>
                      </a:xfrm>
                      <a:prstGeom prst="rect"/>
                      <a:ln/>
                    </pic:spPr>
                  </pic:pic>
                </a:graphicData>
              </a:graphic>
            </wp:anchor>
          </w:drawing>
        </mc:Fallback>
      </mc:AlternateContent>
    </w:r>
    <w:r w:rsidDel="00000000" w:rsidR="00000000" w:rsidRPr="00000000">
      <w:rPr>
        <w:vertAlign w:val="baseline"/>
      </w:rPr>
      <w:drawing>
        <wp:inline distB="0" distT="0" distL="114300" distR="114300">
          <wp:extent cx="1264920" cy="1238250"/>
          <wp:effectExtent b="0" l="0" r="0" t="0"/>
          <wp:docPr id="1027"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264920" cy="1238250"/>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jc w:val="center"/>
      <w:rPr>
        <w:b w:val="0"/>
        <w:vertAlign w:val="baseline"/>
      </w:rPr>
    </w:pPr>
    <w:r w:rsidDel="00000000" w:rsidR="00000000" w:rsidRPr="00000000">
      <w:rPr>
        <w:b w:val="1"/>
        <w:vertAlign w:val="baseline"/>
        <w:rtl w:val="0"/>
      </w:rPr>
      <w:t xml:space="preserve">ESTADO DO TOCANTINS</w:t>
    </w:r>
    <w:r w:rsidDel="00000000" w:rsidR="00000000" w:rsidRPr="00000000">
      <w:rPr>
        <w:rtl w:val="0"/>
      </w:rPr>
    </w:r>
  </w:p>
  <w:p w:rsidR="00000000" w:rsidDel="00000000" w:rsidP="00000000" w:rsidRDefault="00000000" w:rsidRPr="00000000" w14:paraId="00000024">
    <w:pPr>
      <w:jc w:val="center"/>
      <w:rPr>
        <w:b w:val="0"/>
        <w:vertAlign w:val="baseline"/>
      </w:rPr>
    </w:pPr>
    <w:r w:rsidDel="00000000" w:rsidR="00000000" w:rsidRPr="00000000">
      <w:rPr>
        <w:b w:val="1"/>
        <w:vertAlign w:val="baseline"/>
        <w:rtl w:val="0"/>
      </w:rPr>
      <w:t xml:space="preserve">PODER EXECUTIVO MUNICIPAL DE TOCANTÍNIA</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Gabinete do Prefeito</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___________________________________________________________________________</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pt-BR" w:val="pt-BR"/>
    </w:rPr>
  </w:style>
  <w:style w:type="paragraph" w:styleId="Título8">
    <w:name w:val="Título 8"/>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7"/>
    </w:pPr>
    <w:rPr>
      <w:w w:val="100"/>
      <w:position w:val="-1"/>
      <w:sz w:val="28"/>
      <w:szCs w:val="24"/>
      <w:effect w:val="none"/>
      <w:vertAlign w:val="baseline"/>
      <w:cs w:val="0"/>
      <w:em w:val="none"/>
      <w:lang w:bidi="ar-SA" w:eastAsia="pt-BR" w:val="pt-BR"/>
    </w:rPr>
  </w:style>
  <w:style w:type="character" w:styleId="Fonteparág.padrão">
    <w:name w:val="Fonte parág. padrão"/>
    <w:next w:val="Fonteparág.padrão"/>
    <w:autoRedefine w:val="0"/>
    <w:hidden w:val="0"/>
    <w:qFormat w:val="0"/>
    <w:rPr>
      <w:w w:val="100"/>
      <w:position w:val="-1"/>
      <w:effect w:val="none"/>
      <w:vertAlign w:val="baseline"/>
      <w:cs w:val="0"/>
      <w:em w:val="none"/>
      <w:lang/>
    </w:rPr>
  </w:style>
  <w:style w:type="table" w:styleId="Tabelanormal">
    <w:name w:val="Tabela normal"/>
    <w:next w:val="Tabela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anormal"/>
      <w:jc w:val="left"/>
      <w:tblInd w:w="0.0" w:type="dxa"/>
      <w:tblCellMar>
        <w:top w:w="0.0" w:type="dxa"/>
        <w:left w:w="108.0" w:type="dxa"/>
        <w:bottom w:w="0.0" w:type="dxa"/>
        <w:right w:w="108.0" w:type="dxa"/>
      </w:tblCellMar>
    </w:tblPr>
  </w:style>
  <w:style w:type="numbering" w:styleId="Semlista">
    <w:name w:val="Sem lista"/>
    <w:next w:val="Semlista"/>
    <w:autoRedefine w:val="0"/>
    <w:hidden w:val="0"/>
    <w:qFormat w:val="0"/>
    <w:pPr>
      <w:suppressAutoHyphens w:val="1"/>
      <w:spacing w:line="1" w:lineRule="atLeast"/>
      <w:ind w:leftChars="-1" w:rightChars="0" w:firstLineChars="-1"/>
      <w:textDirection w:val="btLr"/>
      <w:textAlignment w:val="top"/>
      <w:outlineLvl w:val="0"/>
    </w:pPr>
  </w:style>
  <w:style w:type="paragraph" w:styleId="Recuodecorpodetexto">
    <w:name w:val="Recuo de corpo de texto"/>
    <w:basedOn w:val="Normal"/>
    <w:next w:val="Recuodecorpodetexto"/>
    <w:autoRedefine w:val="0"/>
    <w:hidden w:val="0"/>
    <w:qFormat w:val="0"/>
    <w:pPr>
      <w:suppressAutoHyphens w:val="1"/>
      <w:spacing w:line="1" w:lineRule="atLeast"/>
      <w:ind w:leftChars="-1" w:rightChars="0" w:firstLine="708" w:firstLineChars="-1"/>
      <w:jc w:val="both"/>
      <w:textDirection w:val="btLr"/>
      <w:textAlignment w:val="top"/>
      <w:outlineLvl w:val="0"/>
    </w:pPr>
    <w:rPr>
      <w:w w:val="100"/>
      <w:position w:val="-1"/>
      <w:sz w:val="28"/>
      <w:szCs w:val="24"/>
      <w:effect w:val="none"/>
      <w:vertAlign w:val="baseline"/>
      <w:cs w:val="0"/>
      <w:em w:val="none"/>
      <w:lang w:bidi="ar-SA" w:eastAsia="pt-BR" w:val="pt-BR"/>
    </w:rPr>
  </w:style>
  <w:style w:type="paragraph" w:styleId="Recuodecorpodetexto2">
    <w:name w:val="Recuo de corpo de texto 2"/>
    <w:basedOn w:val="Normal"/>
    <w:next w:val="Recuodecorpodetexto2"/>
    <w:autoRedefine w:val="0"/>
    <w:hidden w:val="0"/>
    <w:qFormat w:val="0"/>
    <w:pPr>
      <w:suppressAutoHyphens w:val="1"/>
      <w:spacing w:line="1" w:lineRule="atLeast"/>
      <w:ind w:leftChars="-1" w:rightChars="0" w:firstLine="2268" w:firstLineChars="-1"/>
      <w:jc w:val="both"/>
      <w:textDirection w:val="btLr"/>
      <w:textAlignment w:val="top"/>
      <w:outlineLvl w:val="0"/>
    </w:pPr>
    <w:rPr>
      <w:w w:val="100"/>
      <w:position w:val="-1"/>
      <w:sz w:val="24"/>
      <w:szCs w:val="24"/>
      <w:effect w:val="none"/>
      <w:vertAlign w:val="baseline"/>
      <w:cs w:val="0"/>
      <w:em w:val="none"/>
      <w:lang w:bidi="ar-SA" w:eastAsia="pt-BR" w:val="pt-BR"/>
    </w:rPr>
  </w:style>
  <w:style w:type="paragraph" w:styleId="Título">
    <w:name w:val="Título"/>
    <w:basedOn w:val="Normal"/>
    <w:next w:val="Título"/>
    <w:autoRedefine w:val="0"/>
    <w:hidden w:val="0"/>
    <w:qFormat w:val="0"/>
    <w:pPr>
      <w:suppressAutoHyphens w:val="1"/>
      <w:spacing w:line="1" w:lineRule="atLeast"/>
      <w:ind w:leftChars="-1" w:rightChars="0" w:firstLineChars="-1"/>
      <w:jc w:val="center"/>
      <w:textDirection w:val="btLr"/>
      <w:textAlignment w:val="top"/>
      <w:outlineLvl w:val="0"/>
    </w:pPr>
    <w:rPr>
      <w:w w:val="100"/>
      <w:position w:val="-1"/>
      <w:sz w:val="28"/>
      <w:szCs w:val="24"/>
      <w:effect w:val="none"/>
      <w:vertAlign w:val="baseline"/>
      <w:cs w:val="0"/>
      <w:em w:val="none"/>
      <w:lang w:bidi="ar-SA" w:eastAsia="pt-BR" w:val="pt-BR"/>
    </w:rPr>
  </w:style>
  <w:style w:type="paragraph" w:styleId="Textodebalão">
    <w:name w:val="Texto de balão"/>
    <w:basedOn w:val="Normal"/>
    <w:next w:val="Textodebalão"/>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pt-BR" w:val="pt-BR"/>
    </w:rPr>
  </w:style>
  <w:style w:type="paragraph" w:styleId="Cabeçalho">
    <w:name w:val="Cabeçalho"/>
    <w:basedOn w:val="Normal"/>
    <w:next w:val="Cabeçalho"/>
    <w:autoRedefine w:val="0"/>
    <w:hidden w:val="0"/>
    <w:qFormat w:val="0"/>
    <w:pPr>
      <w:tabs>
        <w:tab w:val="center" w:leader="none" w:pos="4252"/>
        <w:tab w:val="right" w:leader="none" w:pos="8504"/>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pt-BR" w:val="pt-BR"/>
    </w:rPr>
  </w:style>
  <w:style w:type="character" w:styleId="CabeçalhoChar">
    <w:name w:val="Cabeçalho Char"/>
    <w:next w:val="CabeçalhoChar"/>
    <w:autoRedefine w:val="0"/>
    <w:hidden w:val="0"/>
    <w:qFormat w:val="0"/>
    <w:rPr>
      <w:w w:val="100"/>
      <w:position w:val="-1"/>
      <w:sz w:val="24"/>
      <w:szCs w:val="24"/>
      <w:effect w:val="none"/>
      <w:vertAlign w:val="baseline"/>
      <w:cs w:val="0"/>
      <w:em w:val="none"/>
      <w:lang/>
    </w:rPr>
  </w:style>
  <w:style w:type="paragraph" w:styleId="Rodapé">
    <w:name w:val="Rodapé"/>
    <w:basedOn w:val="Normal"/>
    <w:next w:val="Rodapé"/>
    <w:autoRedefine w:val="0"/>
    <w:hidden w:val="0"/>
    <w:qFormat w:val="0"/>
    <w:pPr>
      <w:tabs>
        <w:tab w:val="center" w:leader="none" w:pos="4252"/>
        <w:tab w:val="right" w:leader="none" w:pos="8504"/>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pt-BR" w:val="pt-BR"/>
    </w:rPr>
  </w:style>
  <w:style w:type="character" w:styleId="RodapéChar">
    <w:name w:val="Rodapé Char"/>
    <w:next w:val="RodapéChar"/>
    <w:autoRedefine w:val="0"/>
    <w:hidden w:val="0"/>
    <w:qFormat w:val="0"/>
    <w:rPr>
      <w:w w:val="100"/>
      <w:position w:val="-1"/>
      <w:sz w:val="24"/>
      <w:szCs w:val="24"/>
      <w:effect w:val="none"/>
      <w:vertAlign w:val="baseline"/>
      <w:cs w:val="0"/>
      <w:em w:val="none"/>
      <w:lang/>
    </w:rPr>
  </w:style>
  <w:style w:type="paragraph" w:styleId="Footer">
    <w:name w:val="Footer"/>
    <w:basedOn w:val="Normal"/>
    <w:next w:val="Footer"/>
    <w:autoRedefine w:val="0"/>
    <w:hidden w:val="0"/>
    <w:qFormat w:val="0"/>
    <w:pPr>
      <w:tabs>
        <w:tab w:val="center" w:leader="none" w:pos="4419"/>
        <w:tab w:val="right" w:leader="none" w:pos="8838"/>
      </w:tabs>
      <w:suppressAutoHyphens w:val="0"/>
      <w:autoSpaceDN w:val="0"/>
      <w:spacing w:line="1" w:lineRule="atLeast"/>
      <w:ind w:leftChars="-1" w:rightChars="0" w:firstLineChars="-1"/>
      <w:textDirection w:val="btLr"/>
      <w:textAlignment w:val="baseline"/>
      <w:outlineLvl w:val="0"/>
    </w:pPr>
    <w:rPr>
      <w:w w:val="100"/>
      <w:kern w:val="3"/>
      <w:position w:val="-1"/>
      <w:sz w:val="24"/>
      <w:szCs w:val="24"/>
      <w:effect w:val="none"/>
      <w:vertAlign w:val="baseline"/>
      <w:cs w:val="0"/>
      <w:em w:val="none"/>
      <w:lang w:bidi="ar-SA" w:eastAsia="zh-CN" w:val="pt-BR"/>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ocantinia1720@gmail.com"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KEEoa968DD2aHl+XvRzvog5Dg==">AMUW2mVOsmkDC8pO52sOp/ESpWPXVCmtBwH0SVdInrC4lwAg6dicNmVA1daM/o77GPn/LMqta/7GDA2eZTNHz9Ux5IOTx1t6wXiFb4i8xOuvjbvHgPAEau0=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2022-06-23T13:08:00Z</dcterms:created>
  <dc:creator>Usuario</dc:creator>
</cp:coreProperties>
</file>

<file path=docProps/custom.xml><?xml version="1.0" encoding="utf-8"?>
<Properties xmlns="http://schemas.openxmlformats.org/officeDocument/2006/custom-properties" xmlns:vt="http://schemas.openxmlformats.org/officeDocument/2006/docPropsVTypes"/>
</file>