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PORTARIA Nº 074, de 29 de junho de 2022. </w:t>
      </w:r>
    </w:p>
    <w:p w:rsidR="00000000" w:rsidDel="00000000" w:rsidP="00000000" w:rsidRDefault="00000000" w:rsidRPr="00000000" w14:paraId="00000002">
      <w:pPr>
        <w:spacing w:line="276" w:lineRule="auto"/>
        <w:ind w:left="3969" w:firstLine="0"/>
        <w:jc w:val="both"/>
        <w:rPr>
          <w:b w:val="1"/>
        </w:rPr>
      </w:pPr>
      <w:r w:rsidDel="00000000" w:rsidR="00000000" w:rsidRPr="00000000">
        <w:rPr>
          <w:b w:val="1"/>
          <w:rtl w:val="0"/>
        </w:rPr>
        <w:t xml:space="preserve">“Concede ajuda de custo a UNIX - União Indígena Xerente, e dá outras providências.”</w:t>
      </w:r>
    </w:p>
    <w:p w:rsidR="00000000" w:rsidDel="00000000" w:rsidP="00000000" w:rsidRDefault="00000000" w:rsidRPr="00000000" w14:paraId="00000003">
      <w:pPr>
        <w:spacing w:line="276" w:lineRule="auto"/>
        <w:ind w:left="3969" w:firstLine="0"/>
        <w:jc w:val="both"/>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PREFEITO DE TOCANTINIA – ESTADO DO TOCANTINS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uso de suas atribuições legais e constitucionais e em conformidade com a Lei Orgânica Municipal;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Subtitle"/>
        <w:tabs>
          <w:tab w:val="right" w:pos="0"/>
        </w:tabs>
        <w:spacing w:line="276" w:lineRule="auto"/>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sz w:val="24"/>
          <w:szCs w:val="24"/>
          <w:rtl w:val="0"/>
        </w:rPr>
        <w:tab/>
      </w:r>
      <w:r w:rsidDel="00000000" w:rsidR="00000000" w:rsidRPr="00000000">
        <w:rPr>
          <w:rFonts w:ascii="Times New Roman" w:cs="Times New Roman" w:eastAsia="Times New Roman" w:hAnsi="Times New Roman"/>
          <w:i w:val="0"/>
          <w:sz w:val="24"/>
          <w:szCs w:val="24"/>
          <w:rtl w:val="0"/>
        </w:rPr>
        <w:t xml:space="preserve">CONSIDERANDO </w:t>
      </w:r>
      <w:r w:rsidDel="00000000" w:rsidR="00000000" w:rsidRPr="00000000">
        <w:rPr>
          <w:rFonts w:ascii="Times New Roman" w:cs="Times New Roman" w:eastAsia="Times New Roman" w:hAnsi="Times New Roman"/>
          <w:b w:val="0"/>
          <w:i w:val="0"/>
          <w:sz w:val="24"/>
          <w:szCs w:val="24"/>
          <w:rtl w:val="0"/>
        </w:rPr>
        <w:t xml:space="preserve">o ofício 035/2022 da </w:t>
      </w:r>
      <w:r w:rsidDel="00000000" w:rsidR="00000000" w:rsidRPr="00000000">
        <w:rPr>
          <w:b w:val="0"/>
          <w:i w:val="0"/>
          <w:rtl w:val="0"/>
        </w:rPr>
        <w:t xml:space="preserve">UNIX - União Indígena Xerente</w:t>
      </w:r>
      <w:r w:rsidDel="00000000" w:rsidR="00000000" w:rsidRPr="00000000">
        <w:rPr>
          <w:rFonts w:ascii="Times New Roman" w:cs="Times New Roman" w:eastAsia="Times New Roman" w:hAnsi="Times New Roman"/>
          <w:b w:val="0"/>
          <w:i w:val="0"/>
          <w:sz w:val="24"/>
          <w:szCs w:val="24"/>
          <w:rtl w:val="0"/>
        </w:rPr>
        <w:t xml:space="preserve">, solicitando ajuda de custo para construção do Centro de Fortalecimento do Povo Xerente.</w:t>
      </w:r>
    </w:p>
    <w:p w:rsidR="00000000" w:rsidDel="00000000" w:rsidP="00000000" w:rsidRDefault="00000000" w:rsidRPr="00000000" w14:paraId="00000007">
      <w:pPr>
        <w:pStyle w:val="Subtitle"/>
        <w:tabs>
          <w:tab w:val="right" w:pos="0"/>
        </w:tabs>
        <w:spacing w:line="276" w:lineRule="auto"/>
        <w:jc w:val="both"/>
        <w:rPr>
          <w:rFonts w:ascii="Times New Roman" w:cs="Times New Roman" w:eastAsia="Times New Roman" w:hAnsi="Times New Roman"/>
          <w:b w:val="0"/>
          <w:i w:val="0"/>
          <w:sz w:val="24"/>
          <w:szCs w:val="24"/>
        </w:rPr>
      </w:pPr>
      <w:r w:rsidDel="00000000" w:rsidR="00000000" w:rsidRPr="00000000">
        <w:rPr>
          <w:rtl w:val="0"/>
        </w:rPr>
      </w:r>
    </w:p>
    <w:p w:rsidR="00000000" w:rsidDel="00000000" w:rsidP="00000000" w:rsidRDefault="00000000" w:rsidRPr="00000000" w14:paraId="00000008">
      <w:pPr>
        <w:pStyle w:val="Subtitle"/>
        <w:tabs>
          <w:tab w:val="right" w:pos="0"/>
        </w:tabs>
        <w:spacing w:line="276" w:lineRule="auto"/>
        <w:ind w:firstLine="708"/>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i w:val="0"/>
          <w:sz w:val="24"/>
          <w:szCs w:val="24"/>
          <w:rtl w:val="0"/>
        </w:rPr>
        <w:t xml:space="preserve">CONSIDERANDO </w:t>
      </w:r>
      <w:r w:rsidDel="00000000" w:rsidR="00000000" w:rsidRPr="00000000">
        <w:rPr>
          <w:rFonts w:ascii="Times New Roman" w:cs="Times New Roman" w:eastAsia="Times New Roman" w:hAnsi="Times New Roman"/>
          <w:b w:val="0"/>
          <w:i w:val="0"/>
          <w:sz w:val="24"/>
          <w:szCs w:val="24"/>
          <w:rtl w:val="0"/>
        </w:rPr>
        <w:t xml:space="preserve">os termos da Lei nº 540/2013 que “Autoriza o Poder Executivo municipal a fazer doações, a pessoas físicas ou jurídicas, como forma de apoio e/ou incentivo cultural, educativo, saúde, ao esporte, a prática recreativa, folclórica e eventos religiosos e dá outras providências;</w:t>
      </w:r>
    </w:p>
    <w:p w:rsidR="00000000" w:rsidDel="00000000" w:rsidP="00000000" w:rsidRDefault="00000000" w:rsidRPr="00000000" w14:paraId="00000009">
      <w:pPr>
        <w:pStyle w:val="Subtitle"/>
        <w:tabs>
          <w:tab w:val="right" w:pos="0"/>
        </w:tabs>
        <w:spacing w:line="276" w:lineRule="auto"/>
        <w:ind w:firstLine="708"/>
        <w:jc w:val="both"/>
        <w:rPr>
          <w:rFonts w:ascii="Times New Roman" w:cs="Times New Roman" w:eastAsia="Times New Roman" w:hAnsi="Times New Roman"/>
          <w:b w:val="0"/>
          <w:i w:val="0"/>
          <w:sz w:val="24"/>
          <w:szCs w:val="24"/>
        </w:rPr>
      </w:pPr>
      <w:r w:rsidDel="00000000" w:rsidR="00000000" w:rsidRPr="00000000">
        <w:rPr>
          <w:rtl w:val="0"/>
        </w:rPr>
      </w:r>
    </w:p>
    <w:p w:rsidR="00000000" w:rsidDel="00000000" w:rsidP="00000000" w:rsidRDefault="00000000" w:rsidRPr="00000000" w14:paraId="0000000A">
      <w:pPr>
        <w:spacing w:line="276" w:lineRule="auto"/>
        <w:ind w:firstLine="708"/>
        <w:jc w:val="both"/>
        <w:rPr>
          <w:b w:val="1"/>
        </w:rPr>
      </w:pPr>
      <w:r w:rsidDel="00000000" w:rsidR="00000000" w:rsidRPr="00000000">
        <w:rPr>
          <w:b w:val="1"/>
          <w:rtl w:val="0"/>
        </w:rPr>
        <w:t xml:space="preserve">RESOLVE:</w:t>
      </w:r>
    </w:p>
    <w:p w:rsidR="00000000" w:rsidDel="00000000" w:rsidP="00000000" w:rsidRDefault="00000000" w:rsidRPr="00000000" w14:paraId="0000000B">
      <w:pPr>
        <w:spacing w:line="276" w:lineRule="auto"/>
        <w:ind w:firstLine="2835"/>
        <w:jc w:val="both"/>
        <w:rPr>
          <w:b w:val="1"/>
        </w:rPr>
      </w:pPr>
      <w:r w:rsidDel="00000000" w:rsidR="00000000" w:rsidRPr="00000000">
        <w:rPr>
          <w:rtl w:val="0"/>
        </w:rPr>
      </w:r>
    </w:p>
    <w:p w:rsidR="00000000" w:rsidDel="00000000" w:rsidP="00000000" w:rsidRDefault="00000000" w:rsidRPr="00000000" w14:paraId="0000000C">
      <w:pPr>
        <w:pStyle w:val="Subtitle"/>
        <w:tabs>
          <w:tab w:val="right" w:pos="0"/>
        </w:tabs>
        <w:spacing w:line="276" w:lineRule="auto"/>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ab/>
        <w:t xml:space="preserve"> Art. 1º</w:t>
      </w:r>
      <w:r w:rsidDel="00000000" w:rsidR="00000000" w:rsidRPr="00000000">
        <w:rPr>
          <w:rFonts w:ascii="Times New Roman" w:cs="Times New Roman" w:eastAsia="Times New Roman" w:hAnsi="Times New Roman"/>
          <w:b w:val="0"/>
          <w:sz w:val="24"/>
          <w:szCs w:val="24"/>
          <w:rtl w:val="0"/>
        </w:rPr>
        <w:t xml:space="preserve"> - </w:t>
      </w:r>
      <w:r w:rsidDel="00000000" w:rsidR="00000000" w:rsidRPr="00000000">
        <w:rPr>
          <w:rFonts w:ascii="Times New Roman" w:cs="Times New Roman" w:eastAsia="Times New Roman" w:hAnsi="Times New Roman"/>
          <w:b w:val="0"/>
          <w:i w:val="0"/>
          <w:sz w:val="24"/>
          <w:szCs w:val="24"/>
          <w:rtl w:val="0"/>
        </w:rPr>
        <w:t xml:space="preserve">Conceder ajuda de custo no valor de 6.000,00 (seis mil reais) para custear despesas de construção do Centro de Fortalecimento do Povo Xerente na Aldeia Ipê Moriá, na região Suprawahâ, município de Tocantínia.</w:t>
      </w:r>
    </w:p>
    <w:p w:rsidR="00000000" w:rsidDel="00000000" w:rsidP="00000000" w:rsidRDefault="00000000" w:rsidRPr="00000000" w14:paraId="0000000D">
      <w:pPr>
        <w:pStyle w:val="Subtitle"/>
        <w:tabs>
          <w:tab w:val="right" w:pos="0"/>
        </w:tabs>
        <w:spacing w:line="276" w:lineRule="auto"/>
        <w:jc w:val="both"/>
        <w:rPr>
          <w:rFonts w:ascii="Times New Roman" w:cs="Times New Roman" w:eastAsia="Times New Roman" w:hAnsi="Times New Roman"/>
          <w:b w:val="0"/>
          <w:i w:val="0"/>
          <w:sz w:val="24"/>
          <w:szCs w:val="24"/>
        </w:rPr>
      </w:pPr>
      <w:r w:rsidDel="00000000" w:rsidR="00000000" w:rsidRPr="00000000">
        <w:rPr>
          <w:rtl w:val="0"/>
        </w:rPr>
      </w:r>
    </w:p>
    <w:p w:rsidR="00000000" w:rsidDel="00000000" w:rsidP="00000000" w:rsidRDefault="00000000" w:rsidRPr="00000000" w14:paraId="0000000E">
      <w:pPr>
        <w:pStyle w:val="Subtitle"/>
        <w:tabs>
          <w:tab w:val="right" w:pos="0"/>
        </w:tabs>
        <w:spacing w:line="276" w:lineRule="auto"/>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ab/>
        <w:t xml:space="preserve">Art. 2º - Fica neste Ato designado o Sr. SREWE DA MATA DE BRITO, inscrito no CPF Nº 786.800.261-15, responsável pelo recebimento do recurso para suprir as despesas, o qual efetuará a prestação de contas dos gastos efetivados com este recurso, em caso de não utilização do valor integral, o mesmo será devolvido aos cofres públicos.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GABINETE DO PREFEITO, PODER EXECUTIVO MUNICIPAL DE TOCANTÍNIA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Estado do Tocantins, aos 29 dias do mês de junho de 2022.</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line="276" w:lineRule="auto"/>
        <w:jc w:val="center"/>
        <w:rPr>
          <w:b w:val="1"/>
        </w:rPr>
      </w:pPr>
      <w:r w:rsidDel="00000000" w:rsidR="00000000" w:rsidRPr="00000000">
        <w:rPr>
          <w:b w:val="1"/>
          <w:rtl w:val="0"/>
        </w:rPr>
        <w:t xml:space="preserve">MANOEL SILVINO GOMES NETO</w:t>
      </w:r>
    </w:p>
    <w:p w:rsidR="00000000" w:rsidDel="00000000" w:rsidP="00000000" w:rsidRDefault="00000000" w:rsidRPr="00000000" w14:paraId="00000015">
      <w:pPr>
        <w:spacing w:line="276" w:lineRule="auto"/>
        <w:jc w:val="center"/>
        <w:rPr/>
      </w:pPr>
      <w:r w:rsidDel="00000000" w:rsidR="00000000" w:rsidRPr="00000000">
        <w:rPr>
          <w:rtl w:val="0"/>
        </w:rPr>
        <w:t xml:space="preserve">Prefeito Municipal</w:t>
      </w:r>
    </w:p>
    <w:p w:rsidR="00000000" w:rsidDel="00000000" w:rsidP="00000000" w:rsidRDefault="00000000" w:rsidRPr="00000000" w14:paraId="00000016">
      <w:pPr>
        <w:spacing w:line="276" w:lineRule="auto"/>
        <w:jc w:val="center"/>
        <w:rPr/>
      </w:pPr>
      <w:r w:rsidDel="00000000" w:rsidR="00000000" w:rsidRPr="00000000">
        <w:rPr>
          <w:rtl w:val="0"/>
        </w:rPr>
      </w:r>
    </w:p>
    <w:sectPr>
      <w:headerReference r:id="rId7" w:type="default"/>
      <w:footerReference r:id="rId8" w:type="default"/>
      <w:pgSz w:h="16840" w:w="11907" w:orient="portrait"/>
      <w:pgMar w:bottom="709" w:top="1701" w:left="1418" w:right="1418" w:header="709" w:footer="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8853"/>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Avenida Tocantins, nº 220, Centro, Tocantínia/TO. CEP: 77.640.000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8853"/>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Tel./ Fax: (63) 3367-1277 - E-mail: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tocantinia1720@gmail.com</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8853"/>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6943407</wp:posOffset>
              </wp:positionH>
              <wp:positionV relativeFrom="page">
                <wp:posOffset>7522528</wp:posOffset>
              </wp:positionV>
              <wp:extent cx="520065" cy="2192655"/>
              <wp:effectExtent b="0" l="0" r="0" t="0"/>
              <wp:wrapNone/>
              <wp:docPr id="574" name=""/>
              <a:graphic>
                <a:graphicData uri="http://schemas.microsoft.com/office/word/2010/wordprocessingShape">
                  <wps:wsp>
                    <wps:cNvSpPr/>
                    <wps:cNvPr id="2" name="Shape 2"/>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Página</w:t>
                          </w:r>
                          <w:r w:rsidDel="00000000" w:rsidR="00000000" w:rsidRPr="00000000">
                            <w:rPr>
                              <w:rFonts w:ascii="Arial" w:cs="Arial" w:eastAsia="Arial" w:hAnsi="Arial"/>
                              <w:b w:val="0"/>
                              <w:i w:val="0"/>
                              <w:smallCaps w:val="0"/>
                              <w:strike w:val="0"/>
                              <w:color w:val="000000"/>
                              <w:sz w:val="24"/>
                              <w:vertAlign w:val="baseline"/>
                            </w:rPr>
                            <w:t xml:space="preserve">PAGE    \* MERGEFORMAT</w:t>
                          </w:r>
                          <w:r w:rsidDel="00000000" w:rsidR="00000000" w:rsidRPr="00000000">
                            <w:rPr>
                              <w:rFonts w:ascii="Cambria" w:cs="Cambria" w:eastAsia="Cambria" w:hAnsi="Cambria"/>
                              <w:b w:val="0"/>
                              <w:i w:val="0"/>
                              <w:smallCaps w:val="0"/>
                              <w:strike w:val="0"/>
                              <w:color w:val="000000"/>
                              <w:sz w:val="44"/>
                              <w:vertAlign w:val="baseline"/>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6943407</wp:posOffset>
              </wp:positionH>
              <wp:positionV relativeFrom="page">
                <wp:posOffset>7522528</wp:posOffset>
              </wp:positionV>
              <wp:extent cx="520065" cy="2192655"/>
              <wp:effectExtent b="0" l="0" r="0" t="0"/>
              <wp:wrapNone/>
              <wp:docPr id="57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20065" cy="2192655"/>
                      </a:xfrm>
                      <a:prstGeom prst="rect"/>
                      <a:ln/>
                    </pic:spPr>
                  </pic:pic>
                </a:graphicData>
              </a:graphic>
            </wp:anchor>
          </w:drawing>
        </mc:Fallback>
      </mc:AlternateContent>
    </w:r>
    <w:r w:rsidDel="00000000" w:rsidR="00000000" w:rsidRPr="00000000">
      <w:rPr/>
      <w:drawing>
        <wp:inline distB="0" distT="0" distL="0" distR="0">
          <wp:extent cx="1264920" cy="1238885"/>
          <wp:effectExtent b="0" l="0" r="0" t="0"/>
          <wp:docPr id="57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64920" cy="123888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b w:val="1"/>
        <w:rtl w:val="0"/>
      </w:rPr>
      <w:t xml:space="preserve">ESTADO DO TOCANTINS</w:t>
    </w:r>
  </w:p>
  <w:p w:rsidR="00000000" w:rsidDel="00000000" w:rsidP="00000000" w:rsidRDefault="00000000" w:rsidRPr="00000000" w14:paraId="00000019">
    <w:pPr>
      <w:jc w:val="center"/>
      <w:rPr>
        <w:b w:val="1"/>
      </w:rPr>
    </w:pPr>
    <w:r w:rsidDel="00000000" w:rsidR="00000000" w:rsidRPr="00000000">
      <w:rPr>
        <w:b w:val="1"/>
        <w:rtl w:val="0"/>
      </w:rPr>
      <w:t xml:space="preserve">PODER EXECUTIVO MUNICIPAL DE TOCANTÍNIA</w:t>
    </w:r>
  </w:p>
  <w:p w:rsidR="00000000" w:rsidDel="00000000" w:rsidP="00000000" w:rsidRDefault="00000000" w:rsidRPr="00000000" w14:paraId="0000001A">
    <w:pPr>
      <w:jc w:val="center"/>
      <w:rPr>
        <w:b w:val="1"/>
      </w:rPr>
    </w:pPr>
    <w:r w:rsidDel="00000000" w:rsidR="00000000" w:rsidRPr="00000000">
      <w:rPr>
        <w:b w:val="1"/>
        <w:rtl w:val="0"/>
      </w:rPr>
      <w:t xml:space="preserve">Gabinete do Prefeito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sid w:val="00E367C2"/>
    <w:rPr>
      <w:sz w:val="24"/>
      <w:szCs w:val="24"/>
    </w:rPr>
  </w:style>
  <w:style w:type="paragraph" w:styleId="Ttulo1">
    <w:name w:val="heading 1"/>
    <w:basedOn w:val="Normal"/>
    <w:next w:val="Normal"/>
    <w:qFormat w:val="1"/>
    <w:rsid w:val="00642527"/>
    <w:pPr>
      <w:keepNext w:val="1"/>
      <w:jc w:val="center"/>
      <w:outlineLvl w:val="0"/>
    </w:pPr>
    <w:rPr>
      <w:b w:val="1"/>
      <w:bCs w:val="1"/>
    </w:rPr>
  </w:style>
  <w:style w:type="paragraph" w:styleId="Ttulo2">
    <w:name w:val="heading 2"/>
    <w:basedOn w:val="Normal"/>
    <w:next w:val="Normal"/>
    <w:link w:val="Ttulo2Char"/>
    <w:semiHidden w:val="1"/>
    <w:unhideWhenUsed w:val="1"/>
    <w:qFormat w:val="1"/>
    <w:rsid w:val="00996300"/>
    <w:pPr>
      <w:keepNext w:val="1"/>
      <w:spacing w:after="60" w:before="240"/>
      <w:outlineLvl w:val="1"/>
    </w:pPr>
    <w:rPr>
      <w:rFonts w:ascii="Cambria" w:hAnsi="Cambria"/>
      <w:b w:val="1"/>
      <w:bCs w:val="1"/>
      <w:i w:val="1"/>
      <w:iCs w:val="1"/>
      <w:sz w:val="28"/>
      <w:szCs w:val="28"/>
    </w:rPr>
  </w:style>
  <w:style w:type="paragraph" w:styleId="Ttulo3">
    <w:name w:val="heading 3"/>
    <w:basedOn w:val="Normal"/>
    <w:next w:val="Normal"/>
    <w:qFormat w:val="1"/>
    <w:rsid w:val="00627AA8"/>
    <w:pPr>
      <w:keepNext w:val="1"/>
      <w:spacing w:after="60" w:before="240"/>
      <w:outlineLvl w:val="2"/>
    </w:pPr>
    <w:rPr>
      <w:rFonts w:ascii="Arial" w:cs="Arial" w:hAnsi="Arial"/>
      <w:b w:val="1"/>
      <w:bCs w:val="1"/>
      <w:sz w:val="26"/>
      <w:szCs w:val="26"/>
    </w:rPr>
  </w:style>
  <w:style w:type="paragraph" w:styleId="Ttulo7">
    <w:name w:val="heading 7"/>
    <w:basedOn w:val="Normal"/>
    <w:next w:val="Normal"/>
    <w:qFormat w:val="1"/>
    <w:rsid w:val="00627AA8"/>
    <w:pPr>
      <w:spacing w:after="60" w:before="240"/>
      <w:outlineLvl w:val="6"/>
    </w:p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
    <w:name w:val="Title"/>
    <w:basedOn w:val="Normal"/>
    <w:qFormat w:val="1"/>
    <w:rsid w:val="00E367C2"/>
    <w:pPr>
      <w:jc w:val="center"/>
    </w:pPr>
    <w:rPr>
      <w:b w:val="1"/>
      <w:bCs w:val="1"/>
    </w:rPr>
  </w:style>
  <w:style w:type="paragraph" w:styleId="Recuodecorpodetexto">
    <w:name w:val="Body Text Indent"/>
    <w:basedOn w:val="Normal"/>
    <w:rsid w:val="00627AA8"/>
    <w:pPr>
      <w:ind w:firstLine="2835"/>
      <w:jc w:val="both"/>
    </w:pPr>
    <w:rPr>
      <w:rFonts w:ascii="Arial" w:hAnsi="Arial"/>
      <w:sz w:val="28"/>
      <w:szCs w:val="20"/>
    </w:rPr>
  </w:style>
  <w:style w:type="paragraph" w:styleId="Recuodecorpodetexto2">
    <w:name w:val="Body Text Indent 2"/>
    <w:basedOn w:val="Normal"/>
    <w:link w:val="Recuodecorpodetexto2Char"/>
    <w:rsid w:val="00D3401B"/>
    <w:pPr>
      <w:spacing w:after="120" w:line="480" w:lineRule="auto"/>
      <w:ind w:left="283"/>
    </w:pPr>
  </w:style>
  <w:style w:type="character" w:styleId="Ttulo2Char" w:customStyle="1">
    <w:name w:val="Título 2 Char"/>
    <w:link w:val="Ttulo2"/>
    <w:semiHidden w:val="1"/>
    <w:rsid w:val="00996300"/>
    <w:rPr>
      <w:rFonts w:ascii="Cambria" w:cs="Times New Roman" w:eastAsia="Times New Roman" w:hAnsi="Cambria"/>
      <w:b w:val="1"/>
      <w:bCs w:val="1"/>
      <w:i w:val="1"/>
      <w:iCs w:val="1"/>
      <w:sz w:val="28"/>
      <w:szCs w:val="28"/>
    </w:rPr>
  </w:style>
  <w:style w:type="paragraph" w:styleId="Cabealho">
    <w:name w:val="header"/>
    <w:basedOn w:val="Normal"/>
    <w:link w:val="CabealhoChar"/>
    <w:uiPriority w:val="99"/>
    <w:rsid w:val="00996300"/>
    <w:pPr>
      <w:tabs>
        <w:tab w:val="center" w:pos="4252"/>
        <w:tab w:val="right" w:pos="8504"/>
      </w:tabs>
    </w:pPr>
  </w:style>
  <w:style w:type="character" w:styleId="CabealhoChar" w:customStyle="1">
    <w:name w:val="Cabeçalho Char"/>
    <w:link w:val="Cabealho"/>
    <w:uiPriority w:val="99"/>
    <w:rsid w:val="00996300"/>
    <w:rPr>
      <w:sz w:val="24"/>
      <w:szCs w:val="24"/>
    </w:rPr>
  </w:style>
  <w:style w:type="paragraph" w:styleId="Rodap">
    <w:name w:val="footer"/>
    <w:basedOn w:val="Normal"/>
    <w:link w:val="RodapChar"/>
    <w:uiPriority w:val="99"/>
    <w:rsid w:val="00996300"/>
    <w:pPr>
      <w:tabs>
        <w:tab w:val="center" w:pos="4252"/>
        <w:tab w:val="right" w:pos="8504"/>
      </w:tabs>
    </w:pPr>
  </w:style>
  <w:style w:type="character" w:styleId="RodapChar" w:customStyle="1">
    <w:name w:val="Rodapé Char"/>
    <w:link w:val="Rodap"/>
    <w:uiPriority w:val="99"/>
    <w:rsid w:val="00996300"/>
    <w:rPr>
      <w:sz w:val="24"/>
      <w:szCs w:val="24"/>
    </w:rPr>
  </w:style>
  <w:style w:type="paragraph" w:styleId="Textodebalo">
    <w:name w:val="Balloon Text"/>
    <w:basedOn w:val="Normal"/>
    <w:link w:val="TextodebaloChar"/>
    <w:rsid w:val="00996300"/>
    <w:rPr>
      <w:rFonts w:ascii="Tahoma" w:hAnsi="Tahoma"/>
      <w:sz w:val="16"/>
      <w:szCs w:val="16"/>
    </w:rPr>
  </w:style>
  <w:style w:type="character" w:styleId="TextodebaloChar" w:customStyle="1">
    <w:name w:val="Texto de balão Char"/>
    <w:link w:val="Textodebalo"/>
    <w:rsid w:val="00996300"/>
    <w:rPr>
      <w:rFonts w:ascii="Tahoma" w:cs="Tahoma" w:hAnsi="Tahoma"/>
      <w:sz w:val="16"/>
      <w:szCs w:val="16"/>
    </w:rPr>
  </w:style>
  <w:style w:type="paragraph" w:styleId="Rodap1" w:customStyle="1">
    <w:name w:val="Rodapé1"/>
    <w:basedOn w:val="Normal"/>
    <w:rsid w:val="00302B9B"/>
    <w:pPr>
      <w:tabs>
        <w:tab w:val="center" w:pos="4419"/>
        <w:tab w:val="right" w:pos="8838"/>
      </w:tabs>
      <w:suppressAutoHyphens w:val="1"/>
      <w:autoSpaceDN w:val="0"/>
      <w:textAlignment w:val="baseline"/>
    </w:pPr>
    <w:rPr>
      <w:kern w:val="3"/>
      <w:lang w:eastAsia="zh-CN"/>
    </w:rPr>
  </w:style>
  <w:style w:type="character" w:styleId="Hyperlink">
    <w:name w:val="Hyperlink"/>
    <w:uiPriority w:val="99"/>
    <w:unhideWhenUsed w:val="1"/>
    <w:rsid w:val="00302B9B"/>
    <w:rPr>
      <w:color w:val="0000ff"/>
      <w:u w:val="single"/>
    </w:rPr>
  </w:style>
  <w:style w:type="paragraph" w:styleId="NormalWeb">
    <w:name w:val="Normal (Web)"/>
    <w:basedOn w:val="Normal"/>
    <w:uiPriority w:val="99"/>
    <w:unhideWhenUsed w:val="1"/>
    <w:rsid w:val="00FD34F2"/>
    <w:pPr>
      <w:spacing w:after="100" w:afterAutospacing="1" w:before="100" w:beforeAutospacing="1"/>
    </w:pPr>
  </w:style>
  <w:style w:type="paragraph" w:styleId="Subttulo">
    <w:name w:val="Subtitle"/>
    <w:basedOn w:val="Normal"/>
    <w:link w:val="SubttuloChar"/>
    <w:qFormat w:val="1"/>
    <w:rsid w:val="001C3E74"/>
    <w:pPr>
      <w:jc w:val="center"/>
    </w:pPr>
    <w:rPr>
      <w:rFonts w:ascii="Arial" w:hAnsi="Arial"/>
      <w:b w:val="1"/>
      <w:i w:val="1"/>
      <w:iCs w:val="1"/>
      <w:sz w:val="23"/>
      <w:szCs w:val="23"/>
    </w:rPr>
  </w:style>
  <w:style w:type="character" w:styleId="SubttuloChar" w:customStyle="1">
    <w:name w:val="Subtítulo Char"/>
    <w:link w:val="Subttulo"/>
    <w:rsid w:val="001C3E74"/>
    <w:rPr>
      <w:rFonts w:ascii="Arial" w:hAnsi="Arial"/>
      <w:b w:val="1"/>
      <w:i w:val="1"/>
      <w:iCs w:val="1"/>
      <w:sz w:val="23"/>
      <w:szCs w:val="23"/>
    </w:rPr>
  </w:style>
  <w:style w:type="character" w:styleId="Recuodecorpodetexto2Char" w:customStyle="1">
    <w:name w:val="Recuo de corpo de texto 2 Char"/>
    <w:link w:val="Recuodecorpodetexto2"/>
    <w:rsid w:val="00682AA3"/>
    <w:rPr>
      <w:sz w:val="24"/>
      <w:szCs w:val="24"/>
    </w:rPr>
  </w:style>
  <w:style w:type="paragraph" w:styleId="Subtitle">
    <w:name w:val="Subtitle"/>
    <w:basedOn w:val="Normal"/>
    <w:next w:val="Normal"/>
    <w:pPr>
      <w:jc w:val="center"/>
    </w:pPr>
    <w:rPr>
      <w:rFonts w:ascii="Arial" w:cs="Arial" w:eastAsia="Arial" w:hAnsi="Arial"/>
      <w:b w:val="1"/>
      <w:i w:val="1"/>
      <w:sz w:val="23"/>
      <w:szCs w:val="23"/>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ocantinia172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scm45pZfgTrrd66GjGxZIZK/nA==">AMUW2mU/48wJpMpdBub2TJ8q0U/r8mctid8UNcPWR0ukJG/rmxuc/42XwptvJ1vpa12uhM/k64NMZCzmuTffgwoOvQsCEBNOlIgKq5FgE802b6z5990zJCaMePpVXKIRUJqQEKG4d4LD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2022-06-29T20:50:00Z</dcterms:created>
  <dc:creator>WinXP</dc:creator>
</cp:coreProperties>
</file>