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070, de 29 de junho de 2022 </w:t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diária a servidor e dá outras providências.”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283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tabs>
          <w:tab w:val="right" w:pos="2880"/>
        </w:tabs>
        <w:spacing w:line="360" w:lineRule="auto"/>
        <w:ind w:firstLine="10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Conceder ao Servidor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KEYSER HAMON MONTEIRO DE CARVALHO,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lotado na Secretaria Municipal de Meio Ambiente e Saneamento Básico, na função de Assistente Administrativo, a quantia de meia diária, sendo cada diária no valor de R$ 120,00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(cento e vinte reais),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omando um total de 60,00 (sessenta reais)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para despesas com alimentação durante viagem a cidade de Palmas,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no período de 09:00hs do dia 29/06/2022 às 18:00hs do mesmo 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, para participar de para participar de capacitação do Consórcio do Lago.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29 dias do mês de junho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NqmDW38KQp3qquYZqeU8is3Igg==">AMUW2mWzBJ+4P8c0D9SGSr9SdRL3N6WGLDd04PsRdBF54zmgCKcjhZDOTfCnBIAvT/IriFBRk9Wx+/TzljdJsMM5jVYGRA9QfvPKlaNKMWxVeDoodImQaXJDdDRUuMttQod50UCQ3SQp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2022-06-29T12:09:00Z</dcterms:created>
  <dc:creator>WinXP</dc:creator>
</cp:coreProperties>
</file>