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Nº 600/2022, DE 10 DE JUNHO DE 2022.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jc w:val="right"/>
        <w:rPr>
          <w:rFonts w:ascii="Arial" w:cs="Arial" w:eastAsia="Arial" w:hAnsi="Arial"/>
        </w:rPr>
      </w:pPr>
      <w:r w:rsidDel="00000000" w:rsidR="00000000" w:rsidRPr="00000000">
        <w:rPr>
          <w:rFonts w:ascii="Arial" w:cs="Arial" w:eastAsia="Arial" w:hAnsi="Arial"/>
          <w:rtl w:val="0"/>
        </w:rPr>
        <w:tab/>
        <w:tab/>
        <w:tab/>
        <w:tab/>
        <w:tab/>
        <w:tab/>
        <w:tab/>
        <w:t xml:space="preserve">    Autoriza o Poder Executivo a contratar </w:t>
        <w:tab/>
        <w:tab/>
        <w:tab/>
        <w:t xml:space="preserve">operação de crédito com o BANCO DO</w:t>
      </w:r>
    </w:p>
    <w:p w:rsidR="00000000" w:rsidDel="00000000" w:rsidP="00000000" w:rsidRDefault="00000000" w:rsidRPr="00000000" w14:paraId="00000004">
      <w:pPr>
        <w:jc w:val="right"/>
        <w:rPr>
          <w:rFonts w:ascii="Arial" w:cs="Arial" w:eastAsia="Arial" w:hAnsi="Arial"/>
        </w:rPr>
      </w:pPr>
      <w:r w:rsidDel="00000000" w:rsidR="00000000" w:rsidRPr="00000000">
        <w:rPr>
          <w:rFonts w:ascii="Arial" w:cs="Arial" w:eastAsia="Arial" w:hAnsi="Arial"/>
          <w:rtl w:val="0"/>
        </w:rPr>
        <w:tab/>
        <w:tab/>
        <w:tab/>
        <w:tab/>
        <w:tab/>
        <w:t xml:space="preserve">BRASIL S.A., e dá outras providências.</w:t>
      </w:r>
    </w:p>
    <w:p w:rsidR="00000000" w:rsidDel="00000000" w:rsidP="00000000" w:rsidRDefault="00000000" w:rsidRPr="00000000" w14:paraId="00000005">
      <w:pPr>
        <w:jc w:val="right"/>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PREFEITO DO MUNICÍPIO DE TOCANTÍNIA, Estado do Tocantins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uso de suas atribuições legais e constitucionais faz saber que a CÂMARA MUNICIPAL aprovou e ele sanciona a presente Lei:</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1º - Fica o Poder Executivo autorizado a contratar operação de crédito junto ao BANCO DO BRASIL S.A., até o valor de R$ 1.500.000,00 (Um milhão e quinhentos mil reais) nos termos da Resolução CMN nº 4.995, de 24.03.2022, e suas alterações, destinados a Implantação de energia fotovoltaica, construção de usina de energia solar, aquisição de equipamentos para climatização das escolas e reformas e adequações de salas de aula a serem climatizadas e infraestrutura urbana, observada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legislação vigente, em especial as disposições da Lei Complementar n° 101, de 04 de maio de 2000.</w:t>
      </w: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Parágrafo único. Os recursos provenientes da operação de crédito autorizada serão obrigatoriamente aplicados na execução dos empreendimentos previstos no caput deste artigo, sendo vedada a aplicação de tais recursos em despesas correntes, em consonância com o § 1º do art. 35 da Lei Complementar Federal nº 101, de 04 de maio de</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2000.</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Art. 2º. Os recursos provenientes da operação de crédito a que se refere esta Lei deverão ser consignados como receita no orçamento ou em créditos adicionais, nos termos do inc. II, § 1º, art. 32, da Lei Complementar 101/2000 e arts. 42 e 43, inc. IV, da Lei nº 4.320/1964.</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Art. 3º. Os orçamentos ou os créditos adicionais deverão consignar, anualmente, as dotações necessárias às amortizações e aos pagamentos dos encargos, relativos aos contratos de financiamento a que se refere o artigo primeiro.</w:t>
      </w:r>
    </w:p>
    <w:p w:rsidR="00000000" w:rsidDel="00000000" w:rsidP="00000000" w:rsidRDefault="00000000" w:rsidRPr="00000000" w14:paraId="00000010">
      <w:pPr>
        <w:jc w:val="both"/>
        <w:rPr>
          <w:rFonts w:ascii="Arial" w:cs="Arial" w:eastAsia="Arial" w:hAnsi="Arial"/>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Art. 4º. Fica o Chefe do Poder Executivo autorizado a abrir créditos adicionais destinados a fazer face aos pagamentos de obrigações decorrentes da operação de crédito ora autorizada.</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Fonts w:ascii="Arial" w:cs="Arial" w:eastAsia="Arial" w:hAnsi="Arial"/>
          <w:rtl w:val="0"/>
        </w:rPr>
        <w:t xml:space="preserve">Art. 5º. Para pagamento do principal, juros, tarifas bancárias e demais encargos financeiros e despesas </w:t>
      </w:r>
      <w:r w:rsidDel="00000000" w:rsidR="00000000" w:rsidRPr="00000000">
        <w:rPr>
          <w:rFonts w:ascii="Arial" w:cs="Arial" w:eastAsia="Arial" w:hAnsi="Arial"/>
          <w:color w:val="000000"/>
          <w:rtl w:val="0"/>
        </w:rPr>
        <w:t xml:space="preserve">da operação de crédito, fica o Banco do Brasil autorizado a debitar a conta-corrente de titularidade do município, a ser indicada no contrato, em que são efetuados os créditos dos recursos do município, ou qualquer(isquer) outra(s) conta(s), salvo a(s) de destinação específica, mantida em sua agência, os montantes necessários às amortizações e pagamento final da dívida, nos pra</w:t>
      </w:r>
      <w:r w:rsidDel="00000000" w:rsidR="00000000" w:rsidRPr="00000000">
        <w:rPr>
          <w:rFonts w:ascii="Arial" w:cs="Arial" w:eastAsia="Arial" w:hAnsi="Arial"/>
          <w:rtl w:val="0"/>
        </w:rPr>
        <w:t xml:space="preserve">zos contratualmente estipulados.</w:t>
      </w: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Parágrafo único – Fica dispensada a emissão da nota de empenho para a realização das despesas a que se refere este artigo, nos termos do §1º, do art. 60, da Lei 4.320, de 17 de março de 1964.</w:t>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Art. 6º. Esta Lei entra em vigor na data de sua publicação, revogadas as disposições em contrário em especial as leis nº 592/2022 e 594/2022.</w:t>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Arimo" w:cs="Arimo" w:eastAsia="Arimo" w:hAnsi="Arimo"/>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GABINETE DO PREFEITO, PODER EXECUTIVO MUNICIPAL DE TOCANTÍNIA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Estado do Tocantins, em 10 de junho de 2022.</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MANOEL SILVINO GOMES NETO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Prefeito Municipal</w:t>
      </w: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340"/>
        </w:tabs>
        <w:spacing w:after="12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tl w:val="0"/>
        </w:rPr>
      </w:r>
    </w:p>
    <w:sectPr>
      <w:headerReference r:id="rId6" w:type="default"/>
      <w:footerReference r:id="rId7" w:type="default"/>
      <w:pgSz w:h="16838" w:w="11906" w:orient="portrait"/>
      <w:pgMar w:bottom="851" w:top="1134" w:left="1134" w:right="1134" w:header="720" w:footer="3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_______________________________________________________________________________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right" w:pos="8853"/>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Avenida Tocantins, nº 220, Centro, Tocantínia/TO. CEP: 77.640.000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right" w:pos="8838"/>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Tel./ Fax: (63) 3367-1277 - E-mail: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tocantinia1720@gmail.com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962025" cy="1019175"/>
          <wp:effectExtent b="0" l="0" r="0" t="0"/>
          <wp:docPr descr="C:\Users\DelNot\Downloads\Brasão Tocantinia.png" id="2" name="image1.png"/>
          <a:graphic>
            <a:graphicData uri="http://schemas.openxmlformats.org/drawingml/2006/picture">
              <pic:pic>
                <pic:nvPicPr>
                  <pic:cNvPr descr="C:\Users\DelNot\Downloads\Brasão Tocantinia.png" id="0" name="image1.png"/>
                  <pic:cNvPicPr preferRelativeResize="0"/>
                </pic:nvPicPr>
                <pic:blipFill>
                  <a:blip r:embed="rId1"/>
                  <a:srcRect b="0" l="0" r="0" t="0"/>
                  <a:stretch>
                    <a:fillRect/>
                  </a:stretch>
                </pic:blipFill>
                <pic:spPr>
                  <a:xfrm>
                    <a:off x="0" y="0"/>
                    <a:ext cx="962025" cy="101917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PREFEITURA MUNICIPAL DE TOCANTÍNIA</w:t>
    </w:r>
  </w:p>
  <w:p w:rsidR="00000000" w:rsidDel="00000000" w:rsidP="00000000" w:rsidRDefault="00000000" w:rsidRPr="00000000" w14:paraId="00000027">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ESTADO DO TOCANTINS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posOffset>-4761</wp:posOffset>
              </wp:positionH>
              <wp:positionV relativeFrom="page">
                <wp:posOffset>185738</wp:posOffset>
              </wp:positionV>
              <wp:extent cx="7569835" cy="281940"/>
              <wp:effectExtent b="0" l="0" r="0" t="0"/>
              <wp:wrapNone/>
              <wp:docPr id="1" name=""/>
              <a:graphic>
                <a:graphicData uri="http://schemas.microsoft.com/office/word/2010/wordprocessingShape">
                  <wps:wsp>
                    <wps:cNvSpPr/>
                    <wps:cNvPr id="2" name="Shape 2"/>
                    <wps:spPr>
                      <a:xfrm>
                        <a:off x="1565845" y="3643793"/>
                        <a:ext cx="7560310" cy="2724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0" lIns="91425"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-4761</wp:posOffset>
              </wp:positionH>
              <wp:positionV relativeFrom="page">
                <wp:posOffset>185738</wp:posOffset>
              </wp:positionV>
              <wp:extent cx="7569835" cy="2819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569835" cy="2819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tocantinia172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